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656C" w14:textId="77777777" w:rsidR="00FC2DAE" w:rsidRPr="00DE6BED" w:rsidRDefault="00FC2DAE" w:rsidP="00FC2DAE">
      <w:pPr>
        <w:rPr>
          <w:rFonts w:ascii="Times New Roman" w:hAnsi="Times New Roman" w:cs="Times New Roman"/>
          <w:sz w:val="28"/>
          <w:szCs w:val="28"/>
        </w:rPr>
      </w:pPr>
    </w:p>
    <w:p w14:paraId="2F79705D" w14:textId="35FA3969" w:rsidR="00FC2DAE" w:rsidRPr="002A44AA" w:rsidRDefault="00FC2DAE" w:rsidP="002A44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6BED"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</w:t>
      </w:r>
    </w:p>
    <w:p w14:paraId="191FCC86" w14:textId="60D86398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BED">
        <w:rPr>
          <w:rFonts w:ascii="Times New Roman" w:hAnsi="Times New Roman" w:cs="Times New Roman"/>
          <w:sz w:val="28"/>
          <w:szCs w:val="28"/>
        </w:rPr>
        <w:t xml:space="preserve">Медицина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14:paraId="73F5DCBC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21102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DFE81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41C30" w14:textId="0B91820B" w:rsidR="00FC2DAE" w:rsidRPr="00DE6BED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</w:p>
    <w:p w14:paraId="1381BB14" w14:textId="77777777" w:rsidR="00FC2DAE" w:rsidRPr="00DE6BED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r w:rsidRPr="00DE6BED">
        <w:rPr>
          <w:rFonts w:ascii="Times New Roman" w:hAnsi="Times New Roman" w:cs="Times New Roman"/>
          <w:sz w:val="28"/>
          <w:szCs w:val="28"/>
        </w:rPr>
        <w:t xml:space="preserve">МЖД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A3613" w14:textId="6836A5C1" w:rsidR="00FC2DAE" w:rsidRPr="00DE6BED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комитетімен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br/>
        <w:t xml:space="preserve">№ 1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br/>
        <w:t xml:space="preserve">«19»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DE6BE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5FF44916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4C355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674C4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A315C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46C12" w14:textId="07975A39" w:rsidR="00FC2DAE" w:rsidRPr="00DE6BED" w:rsidRDefault="000675F7" w:rsidP="00FC2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BED">
        <w:rPr>
          <w:rFonts w:ascii="Times New Roman" w:hAnsi="Times New Roman" w:cs="Times New Roman"/>
          <w:sz w:val="28"/>
          <w:szCs w:val="28"/>
        </w:rPr>
        <w:t>«</w:t>
      </w:r>
      <w:r w:rsidR="00E32A1A">
        <w:rPr>
          <w:rFonts w:ascii="Times New Roman" w:hAnsi="Times New Roman" w:cs="Times New Roman"/>
          <w:sz w:val="28"/>
          <w:szCs w:val="28"/>
          <w:lang w:val="kk-KZ"/>
        </w:rPr>
        <w:t>Фармацевтикалық биотехнология</w:t>
      </w:r>
      <w:r w:rsidRPr="00DE6BED">
        <w:rPr>
          <w:rFonts w:ascii="Times New Roman" w:hAnsi="Times New Roman" w:cs="Times New Roman"/>
          <w:sz w:val="28"/>
          <w:szCs w:val="28"/>
        </w:rPr>
        <w:t>»</w:t>
      </w:r>
    </w:p>
    <w:p w14:paraId="3C354CB6" w14:textId="3B7EA032" w:rsidR="00FC2DAE" w:rsidRPr="00DE6BED" w:rsidRDefault="000675F7" w:rsidP="00067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BED">
        <w:rPr>
          <w:rFonts w:ascii="Times New Roman" w:hAnsi="Times New Roman" w:cs="Times New Roman"/>
          <w:sz w:val="28"/>
          <w:szCs w:val="28"/>
        </w:rPr>
        <w:t>ПӘН</w:t>
      </w:r>
      <w:r w:rsidR="007927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DE6BED">
        <w:rPr>
          <w:rFonts w:ascii="Times New Roman" w:hAnsi="Times New Roman" w:cs="Times New Roman"/>
          <w:sz w:val="28"/>
          <w:szCs w:val="28"/>
        </w:rPr>
        <w:t xml:space="preserve"> БОЙЫНША  </w:t>
      </w:r>
      <w:r w:rsidR="00FC2DAE" w:rsidRPr="00DE6BED">
        <w:rPr>
          <w:rFonts w:ascii="Times New Roman" w:hAnsi="Times New Roman" w:cs="Times New Roman"/>
          <w:sz w:val="28"/>
          <w:szCs w:val="28"/>
        </w:rPr>
        <w:t>ҚОРЫТЫНДЫ ЕМТИХАН БАҒДАРЛАМАСЫ</w:t>
      </w:r>
      <w:r w:rsidR="00FC2DAE" w:rsidRPr="00DE6BED">
        <w:rPr>
          <w:rFonts w:ascii="Times New Roman" w:hAnsi="Times New Roman" w:cs="Times New Roman"/>
          <w:sz w:val="28"/>
          <w:szCs w:val="28"/>
        </w:rPr>
        <w:br/>
      </w:r>
      <w:r w:rsidR="00FC2DAE" w:rsidRPr="00DE6BED">
        <w:rPr>
          <w:rFonts w:ascii="Times New Roman" w:hAnsi="Times New Roman" w:cs="Times New Roman"/>
          <w:sz w:val="28"/>
          <w:szCs w:val="28"/>
        </w:rPr>
        <w:br/>
      </w:r>
      <w:r w:rsidR="00FC2DAE" w:rsidRPr="00DE6BED">
        <w:rPr>
          <w:rFonts w:ascii="Times New Roman" w:hAnsi="Times New Roman" w:cs="Times New Roman"/>
          <w:sz w:val="28"/>
          <w:szCs w:val="28"/>
        </w:rPr>
        <w:br/>
        <w:t>(</w:t>
      </w:r>
      <w:r w:rsidRPr="00DE6BED">
        <w:rPr>
          <w:rFonts w:ascii="Times New Roman" w:hAnsi="Times New Roman" w:cs="Times New Roman"/>
          <w:sz w:val="28"/>
          <w:szCs w:val="28"/>
        </w:rPr>
        <w:t>4</w:t>
      </w:r>
      <w:r w:rsidR="00FC2DAE" w:rsidRPr="00DE6BED">
        <w:rPr>
          <w:rFonts w:ascii="Times New Roman" w:hAnsi="Times New Roman" w:cs="Times New Roman"/>
          <w:sz w:val="28"/>
          <w:szCs w:val="28"/>
        </w:rPr>
        <w:t xml:space="preserve"> кредит)</w:t>
      </w:r>
      <w:r w:rsidR="00FC2DAE" w:rsidRPr="00DE6BED">
        <w:rPr>
          <w:rFonts w:ascii="Times New Roman" w:hAnsi="Times New Roman" w:cs="Times New Roman"/>
          <w:sz w:val="28"/>
          <w:szCs w:val="28"/>
        </w:rPr>
        <w:br/>
        <w:t xml:space="preserve">2025–2026 </w:t>
      </w:r>
      <w:proofErr w:type="spellStart"/>
      <w:r w:rsidR="00FC2DAE" w:rsidRPr="00DE6B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FC2DAE"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DAE" w:rsidRPr="00DE6BED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="00FC2DAE"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BED">
        <w:rPr>
          <w:rFonts w:ascii="Times New Roman" w:hAnsi="Times New Roman" w:cs="Times New Roman"/>
          <w:sz w:val="28"/>
          <w:szCs w:val="28"/>
        </w:rPr>
        <w:t>күзг</w:t>
      </w:r>
      <w:r w:rsidR="00FC2DAE" w:rsidRPr="00DE6BE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C2DAE" w:rsidRPr="00DE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DAE" w:rsidRPr="00DE6BED"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</w:p>
    <w:p w14:paraId="7ED9D829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FB4BA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A14CF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51BD9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DFE7B5" w14:textId="77777777" w:rsidR="00FC2DAE" w:rsidRPr="00DE6BED" w:rsidRDefault="00FC2DAE" w:rsidP="00DE6B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27D888" w14:textId="77A5326F" w:rsidR="00FC2DAE" w:rsidRPr="00DE6BED" w:rsidRDefault="000675F7" w:rsidP="00DE6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6BED">
        <w:rPr>
          <w:rFonts w:ascii="Times New Roman" w:hAnsi="Times New Roman" w:cs="Times New Roman"/>
          <w:sz w:val="28"/>
          <w:szCs w:val="28"/>
        </w:rPr>
        <w:t>5</w:t>
      </w:r>
      <w:r w:rsidR="00FC2DAE" w:rsidRPr="00DE6BED">
        <w:rPr>
          <w:rFonts w:ascii="Times New Roman" w:hAnsi="Times New Roman" w:cs="Times New Roman"/>
          <w:sz w:val="28"/>
          <w:szCs w:val="28"/>
        </w:rPr>
        <w:t>- КУРС ҮШІН</w:t>
      </w:r>
    </w:p>
    <w:p w14:paraId="2DAAC77A" w14:textId="77777777" w:rsidR="00FC2DAE" w:rsidRPr="00DE6BED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BED">
        <w:rPr>
          <w:rFonts w:ascii="Times New Roman" w:hAnsi="Times New Roman" w:cs="Times New Roman"/>
          <w:sz w:val="28"/>
          <w:szCs w:val="28"/>
        </w:rPr>
        <w:t>Алматы 2025</w:t>
      </w:r>
    </w:p>
    <w:p w14:paraId="07E040EB" w14:textId="77777777" w:rsidR="00F46BA9" w:rsidRPr="00F46BA9" w:rsidRDefault="00F46BA9" w:rsidP="00F46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Бағдарламаның</w:t>
      </w:r>
      <w:proofErr w:type="spellEnd"/>
      <w:r w:rsidRPr="00F46B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биотехнология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препараттарды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ДНҚ,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ферменттік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4127260D" w14:textId="77777777" w:rsidR="00F46BA9" w:rsidRPr="00F46BA9" w:rsidRDefault="00F46BA9" w:rsidP="00F46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t>Емтиханның</w:t>
      </w:r>
      <w:proofErr w:type="spellEnd"/>
      <w:r w:rsidRPr="00F46B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препараттарды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кезеңдерін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микроорганизмдер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мәдениеттерді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биосинтез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биореакторлық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биопрепараттардың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көрсеткіштерін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15EBA0C9" w14:textId="77777777" w:rsidR="00F46BA9" w:rsidRPr="00F46BA9" w:rsidRDefault="00F46BA9" w:rsidP="00F46B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t>Күтілетін</w:t>
      </w:r>
      <w:proofErr w:type="spellEnd"/>
      <w:r w:rsidRPr="00F46B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b/>
          <w:bCs/>
          <w:sz w:val="28"/>
          <w:szCs w:val="28"/>
        </w:rPr>
        <w:t>нәтижелер</w:t>
      </w:r>
      <w:proofErr w:type="spellEnd"/>
      <w:r w:rsidRPr="00F46B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83ED41" w14:textId="77777777" w:rsidR="00F46BA9" w:rsidRPr="00F46BA9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емтиханда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:</w:t>
      </w:r>
    </w:p>
    <w:p w14:paraId="5F318CDC" w14:textId="77777777" w:rsidR="00F46BA9" w:rsidRPr="00F46BA9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биотехнологияның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ұғымдарын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агенттердің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микроорганизмдер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жасушалары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өндіріске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0AF5C13F" w14:textId="77777777" w:rsidR="00F46BA9" w:rsidRPr="00F46BA9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Биообъектілердің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өсіп-өнуіне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қоректік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орталардың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биореакторлардың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принципін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110341E4" w14:textId="77777777" w:rsidR="00F46BA9" w:rsidRPr="00F46BA9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ақуыздар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моноклоналды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антиденелер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вакцина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ферменттік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препараттарды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технологиясына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45037D8D" w14:textId="77777777" w:rsidR="00F46BA9" w:rsidRPr="00F46BA9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критерийлерін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BA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46BA9">
        <w:rPr>
          <w:rFonts w:ascii="Times New Roman" w:hAnsi="Times New Roman" w:cs="Times New Roman"/>
          <w:sz w:val="28"/>
          <w:szCs w:val="28"/>
        </w:rPr>
        <w:t>.</w:t>
      </w:r>
    </w:p>
    <w:p w14:paraId="59CF9CE1" w14:textId="77777777" w:rsidR="00E32A1A" w:rsidRPr="00F46BA9" w:rsidRDefault="00E32A1A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44F34" w14:textId="77777777" w:rsidR="00C20843" w:rsidRDefault="00C20843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D9BCFC" w14:textId="77777777" w:rsidR="00DE6BED" w:rsidRDefault="00DE6BED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234870" w14:textId="77777777" w:rsidR="00DE6BED" w:rsidRDefault="00DE6BED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07C717" w14:textId="77777777" w:rsidR="00DE6BED" w:rsidRDefault="00DE6BED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C45C8D" w14:textId="77777777" w:rsidR="00DE6BED" w:rsidRDefault="00DE6BED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D233BF" w14:textId="77777777" w:rsidR="00DE6BED" w:rsidRDefault="00DE6BED" w:rsidP="00FC2D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EDABDF" w14:textId="77777777" w:rsidR="00E32A1A" w:rsidRPr="00E32A1A" w:rsidRDefault="00E32A1A" w:rsidP="002A44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1D243A" w14:textId="77777777" w:rsidR="00F46BA9" w:rsidRPr="00A921E0" w:rsidRDefault="00F46BA9" w:rsidP="00F46BA9">
      <w:pPr>
        <w:spacing w:after="0"/>
        <w:rPr>
          <w:rFonts w:ascii="Times New Roman" w:hAnsi="Times New Roman" w:cs="Times New Roman"/>
          <w:lang w:val="kk-KZ"/>
        </w:rPr>
      </w:pPr>
    </w:p>
    <w:p w14:paraId="2A03B337" w14:textId="77777777" w:rsidR="00F46BA9" w:rsidRPr="002A44AA" w:rsidRDefault="00F46BA9" w:rsidP="002A44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Қорытынды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емтиханның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бекітілген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формасы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жазбаша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44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емтиханға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енгізілген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тақырыптар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E1F7F" w14:textId="607C04A8" w:rsidR="00FC2DAE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Биообъектілерді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6918CFFA" w14:textId="239D6EE4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инженерия</w:t>
      </w:r>
    </w:p>
    <w:p w14:paraId="6B18630E" w14:textId="77777777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инженерия </w:t>
      </w:r>
    </w:p>
    <w:p w14:paraId="3AF6B7EE" w14:textId="11FE7D44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Биосинтез.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Биообъектілерді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3924E097" w14:textId="77777777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метаболиттердің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Ферменттер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кофакторларды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1938195C" w14:textId="2B78175C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Екіншілік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метаболиттердің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Антибиотиктерді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44C1C7AB" w14:textId="0581B211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Гормоналды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модификацияланған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инсулин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35038E17" w14:textId="6BBE581D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Иммунобиологиялық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Вакциналарды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639EAB9" w14:textId="70A44CCF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Ферменттік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ферменттердің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алыну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</w:p>
    <w:p w14:paraId="7B7F5A67" w14:textId="2CF07A3D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Вакциналар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вакциналарды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FCCFDA6" w14:textId="7B00E53B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Моноклоналды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антиденелер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Диагностика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терапияда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моноклоналды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антиденелерді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96C93D2" w14:textId="0E0A2D54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белоктық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Интерферон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ақуыздарды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синтездеу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F88C64A" w14:textId="632CB0B4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Нуклеин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негізіндегі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мРНҚ-вакциналар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дәрілердің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2A64CA57" w14:textId="029A71E3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Генотерапия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емдеуде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биофармацевтикалық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94C9B70" w14:textId="04C893FE" w:rsidR="00F46BA9" w:rsidRPr="002A44AA" w:rsidRDefault="00F46BA9" w:rsidP="002A44A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фармакопеясына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сапа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спецификациясын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171F8BA1" w14:textId="77777777" w:rsidR="00F46BA9" w:rsidRPr="002A44AA" w:rsidRDefault="00F46BA9" w:rsidP="002A4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0C473C" w14:textId="77777777" w:rsidR="00F46BA9" w:rsidRPr="002A44AA" w:rsidRDefault="00F46BA9" w:rsidP="002A4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4AA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сұрақтарының</w:t>
      </w:r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типология</w:t>
      </w:r>
      <w:r w:rsidRPr="002A44AA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</w:t>
      </w:r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үлгісі</w:t>
      </w:r>
      <w:proofErr w:type="spellEnd"/>
    </w:p>
    <w:p w14:paraId="4415CA59" w14:textId="77777777" w:rsidR="00F46BA9" w:rsidRPr="002A44AA" w:rsidRDefault="00F46BA9" w:rsidP="002A4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476118DD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FFA">
        <w:rPr>
          <w:rFonts w:ascii="Times New Roman" w:hAnsi="Times New Roman" w:cs="Times New Roman"/>
          <w:sz w:val="28"/>
          <w:szCs w:val="28"/>
        </w:rPr>
        <w:t xml:space="preserve">Биотехнология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303B405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микроорганизмдер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жасушалары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01E0692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lastRenderedPageBreak/>
        <w:t>Биообъектілерді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мутагенез,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селекция,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штаммдар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4AEEF876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инженерия: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будандастыру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(гибридизация),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4CBEB696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инженерия: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генді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векторға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трансформация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клондау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4B6F6BAA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FFA">
        <w:rPr>
          <w:rFonts w:ascii="Times New Roman" w:hAnsi="Times New Roman" w:cs="Times New Roman"/>
          <w:sz w:val="28"/>
          <w:szCs w:val="28"/>
        </w:rPr>
        <w:t xml:space="preserve">Биосинтез: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биореакторда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биосинтез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реттелуі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сатылары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C822410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метаболиттер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аминқышқылдары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ферменттер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7AE4257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Екіншілік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метаболиттер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антибиотиктердің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биосинтез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333FD36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Гормоналды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инсулиннің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алыну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2C85F954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Иммунобиологиялық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вакциналардың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алыну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2ABAD6F8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Ферменттік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препараттардың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микроорганизмдер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ферменттерді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5CD5BE8F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инженерия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негізіндегі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вакциналары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: ДНҚ-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вакциналар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мРНҚ-вакциналардың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EFC6552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Моноклоналды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антиденелер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гибридома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диагностика мен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терапияда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3C7A773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белоктық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дәрілер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интерферон, эритропоэтин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1D6FA425" w14:textId="77777777" w:rsidR="00187FFA" w:rsidRPr="00187FFA" w:rsidRDefault="00187FFA" w:rsidP="00187FFA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фармакопеясы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сапа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спецификациясының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5EF8F036" w14:textId="60A6E8C8" w:rsidR="00187FFA" w:rsidRPr="00187FFA" w:rsidRDefault="00187FFA" w:rsidP="00187FFA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24407B" w14:textId="2795B1F3" w:rsidR="00187FFA" w:rsidRDefault="00187FFA" w:rsidP="00187F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87FFA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187F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729A6533" w14:textId="77777777" w:rsidR="00187FFA" w:rsidRPr="00187FFA" w:rsidRDefault="00187FFA" w:rsidP="00187F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CA61A2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Микроорганизмдерді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өсіруге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қоректік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стерильдеу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B107178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ламинар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-бокс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асептикалық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40DDFEE8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инженерияда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плазмидалық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вектордың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схемамен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1F88DCEE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Бактерияларды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трансформациялау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CaCl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₂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электропорация):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қадамдарын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60905759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FFA">
        <w:rPr>
          <w:rFonts w:ascii="Times New Roman" w:hAnsi="Times New Roman" w:cs="Times New Roman"/>
          <w:sz w:val="28"/>
          <w:szCs w:val="28"/>
        </w:rPr>
        <w:lastRenderedPageBreak/>
        <w:t xml:space="preserve">Биореактор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(pH, t°, аэрация,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1C73D6B6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Аминқышқылдарын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биотехнологиялық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әдіспен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келтіріңіз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(мыс., L-глутамат).</w:t>
      </w:r>
    </w:p>
    <w:p w14:paraId="2300D4BE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FFA">
        <w:rPr>
          <w:rFonts w:ascii="Times New Roman" w:hAnsi="Times New Roman" w:cs="Times New Roman"/>
          <w:sz w:val="28"/>
          <w:szCs w:val="28"/>
        </w:rPr>
        <w:t xml:space="preserve">Антибиотик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штаммды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селекциялау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71EE4195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Рекомбинантты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инсулин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синтезінде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Escherichia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штаммымен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5C56D2AF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FFA">
        <w:rPr>
          <w:rFonts w:ascii="Times New Roman" w:hAnsi="Times New Roman" w:cs="Times New Roman"/>
          <w:sz w:val="28"/>
          <w:szCs w:val="28"/>
        </w:rPr>
        <w:t xml:space="preserve">Вакцина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антигеннің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иммуногенділігін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9DD7099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Ферменттердің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: амилаза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лабораториялық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F355C13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Гибридома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жасушаларын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моноклоналды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антиденелерді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кезеңдерін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0D1A0B1D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Интерферонды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биосинтез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хроматографиялық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сызбасын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сызыңыз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3B291294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мРНҚ-вакцинаның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(5’-cap, ORF, UTR,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Poly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(A))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схемалық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31BA96B3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Генотерапияда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вируссыз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векторлардың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(липосома,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нанобөлшек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.</w:t>
      </w:r>
    </w:p>
    <w:p w14:paraId="5E34302F" w14:textId="77777777" w:rsidR="00187FFA" w:rsidRPr="00187FFA" w:rsidRDefault="00187FFA" w:rsidP="00187FFA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препараттың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сапа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спецификациясының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құрастырыңыз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тазалығы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активтілігі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FA">
        <w:rPr>
          <w:rFonts w:ascii="Times New Roman" w:hAnsi="Times New Roman" w:cs="Times New Roman"/>
          <w:sz w:val="28"/>
          <w:szCs w:val="28"/>
        </w:rPr>
        <w:t>стерильдігі</w:t>
      </w:r>
      <w:proofErr w:type="spellEnd"/>
      <w:r w:rsidRPr="00187FFA">
        <w:rPr>
          <w:rFonts w:ascii="Times New Roman" w:hAnsi="Times New Roman" w:cs="Times New Roman"/>
          <w:sz w:val="28"/>
          <w:szCs w:val="28"/>
        </w:rPr>
        <w:t>).</w:t>
      </w:r>
    </w:p>
    <w:p w14:paraId="7321A2E0" w14:textId="13296F24" w:rsidR="00607728" w:rsidRPr="005900F8" w:rsidRDefault="00607728" w:rsidP="00187FFA">
      <w:pPr>
        <w:spacing w:after="0"/>
        <w:jc w:val="both"/>
        <w:rPr>
          <w:rFonts w:ascii="Times New Roman" w:hAnsi="Times New Roman" w:cs="Times New Roman"/>
        </w:rPr>
      </w:pPr>
    </w:p>
    <w:p w14:paraId="6C7258FE" w14:textId="77777777" w:rsidR="00607728" w:rsidRPr="002A44AA" w:rsidRDefault="00607728" w:rsidP="00607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4AA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сұрақтарының</w:t>
      </w:r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типология</w:t>
      </w:r>
      <w:r w:rsidRPr="002A44AA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</w:t>
      </w:r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үлгісі</w:t>
      </w:r>
      <w:proofErr w:type="spellEnd"/>
    </w:p>
    <w:p w14:paraId="79CCFE95" w14:textId="77777777" w:rsidR="00607728" w:rsidRPr="002A44AA" w:rsidRDefault="00607728" w:rsidP="006077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b/>
          <w:bCs/>
          <w:sz w:val="28"/>
          <w:szCs w:val="28"/>
        </w:rPr>
        <w:t>Билет №1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8128"/>
        <w:gridCol w:w="919"/>
      </w:tblGrid>
      <w:tr w:rsidR="00607728" w:rsidRPr="002A44AA" w14:paraId="2FCC8D0B" w14:textId="77777777" w:rsidTr="00F002B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9323" w14:textId="77777777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1БЛОК</w:t>
            </w:r>
          </w:p>
        </w:tc>
      </w:tr>
      <w:tr w:rsidR="00607728" w:rsidRPr="002A44AA" w14:paraId="1F72020D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A4FA" w14:textId="77777777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FDAF" w14:textId="77777777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0DE0" w14:textId="77777777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7728" w:rsidRPr="002A44AA" w14:paraId="34F94049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5E9F" w14:textId="77777777" w:rsidR="00607728" w:rsidRPr="002A44AA" w:rsidRDefault="00607728" w:rsidP="00607728">
            <w:pPr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A98F" w14:textId="77777777" w:rsidR="00607728" w:rsidRPr="002A44AA" w:rsidRDefault="00607728" w:rsidP="00607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фармакопеясына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биологиялық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препараттардың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сапа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спецификациясын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CBF8E9" w14:textId="7D11FE45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0C4A" w14:textId="77777777" w:rsidR="00607728" w:rsidRPr="002A44AA" w:rsidRDefault="00607728" w:rsidP="00F002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07728" w:rsidRPr="002A44AA" w14:paraId="5494B547" w14:textId="77777777" w:rsidTr="00F002B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3FC59" w14:textId="77777777" w:rsidR="00607728" w:rsidRPr="002A44AA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БЛОК</w:t>
            </w:r>
          </w:p>
        </w:tc>
      </w:tr>
      <w:tr w:rsidR="00607728" w:rsidRPr="002A44AA" w14:paraId="72666E58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418D" w14:textId="77777777" w:rsidR="00607728" w:rsidRPr="002A44AA" w:rsidRDefault="00607728" w:rsidP="00607728">
            <w:pPr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AEFD" w14:textId="77777777" w:rsidR="00607728" w:rsidRPr="002A44AA" w:rsidRDefault="00607728" w:rsidP="00F05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Ферментация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оттегі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массалық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берілу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коэффициенті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kLa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араластырғыш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жылдамдығы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субстрат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стратегиялары</w:t>
            </w:r>
            <w:proofErr w:type="spellEnd"/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EE75CF" w14:textId="77777777" w:rsidR="00607728" w:rsidRPr="002A44AA" w:rsidRDefault="00607728" w:rsidP="00607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3CAC" w14:textId="77777777" w:rsidR="00607728" w:rsidRPr="002A44AA" w:rsidRDefault="00607728" w:rsidP="00F002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4A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157636D1" w14:textId="77777777" w:rsidR="00607728" w:rsidRPr="002A44AA" w:rsidRDefault="00607728" w:rsidP="00F46BA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DFF98D" w14:textId="77777777" w:rsidR="00607728" w:rsidRPr="002A44AA" w:rsidRDefault="00607728" w:rsidP="00607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Емтиханды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өткізу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нұсқаулық</w:t>
      </w:r>
      <w:proofErr w:type="spellEnd"/>
    </w:p>
    <w:p w14:paraId="24757F20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расписаниеге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A9AAD7D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lastRenderedPageBreak/>
        <w:t>Студенттер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қабылдайтын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оқытушылар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2AFE7D76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001FE4AC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Кестеде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келмеген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студентке «0» (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нөл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629454ED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құжатты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емтихандық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билет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6F8AFC03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емтихандық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билеттегі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тапсырылуы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41F2E73E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1E9DFB95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телефондарды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проктор студентке «0» (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нөл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2DC9569A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нормативтік-құқықтық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200C12C3" w14:textId="77777777" w:rsidR="00607728" w:rsidRPr="002A44AA" w:rsidRDefault="00607728" w:rsidP="0060772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себеппен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(ауру,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алмаған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университеттің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</w:t>
      </w:r>
    </w:p>
    <w:p w14:paraId="0A387AE4" w14:textId="77777777" w:rsidR="00607728" w:rsidRPr="002A44AA" w:rsidRDefault="00607728" w:rsidP="006077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CF2B36" w14:textId="77777777" w:rsidR="00607728" w:rsidRPr="005900F8" w:rsidRDefault="00607728" w:rsidP="00607728">
      <w:pPr>
        <w:spacing w:after="0"/>
        <w:jc w:val="center"/>
        <w:rPr>
          <w:rFonts w:ascii="Times New Roman" w:hAnsi="Times New Roman" w:cs="Times New Roman"/>
        </w:rPr>
      </w:pPr>
    </w:p>
    <w:p w14:paraId="2DB97ACE" w14:textId="77777777" w:rsidR="00607728" w:rsidRPr="005900F8" w:rsidRDefault="00607728" w:rsidP="00607728">
      <w:pPr>
        <w:spacing w:after="0"/>
        <w:rPr>
          <w:rFonts w:ascii="Times New Roman" w:hAnsi="Times New Roman" w:cs="Times New Roman"/>
        </w:rPr>
      </w:pPr>
      <w:proofErr w:type="spellStart"/>
      <w:r w:rsidRPr="005900F8">
        <w:rPr>
          <w:rFonts w:ascii="Times New Roman" w:hAnsi="Times New Roman" w:cs="Times New Roman"/>
          <w:b/>
          <w:bCs/>
        </w:rPr>
        <w:t>Жауаптардың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сапасын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бағалау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шкаласы</w:t>
      </w:r>
      <w:proofErr w:type="spellEnd"/>
      <w:r w:rsidRPr="005900F8">
        <w:rPr>
          <w:rFonts w:ascii="Times New Roman" w:hAnsi="Times New Roman" w:cs="Times New Roman"/>
          <w:b/>
          <w:bCs/>
        </w:rPr>
        <w:br/>
        <w:t xml:space="preserve">1-БЛОК. </w:t>
      </w:r>
      <w:proofErr w:type="spellStart"/>
      <w:r w:rsidRPr="005900F8">
        <w:rPr>
          <w:rFonts w:ascii="Times New Roman" w:hAnsi="Times New Roman" w:cs="Times New Roman"/>
          <w:b/>
          <w:bCs/>
        </w:rPr>
        <w:t>Теориялық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сұрақтарды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бағалау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шкаласы</w:t>
      </w:r>
      <w:proofErr w:type="spellEnd"/>
      <w:r w:rsidRPr="005900F8">
        <w:rPr>
          <w:rFonts w:ascii="Times New Roman" w:hAnsi="Times New Roman" w:cs="Times New Roman"/>
          <w:b/>
          <w:bCs/>
        </w:rPr>
        <w:br/>
        <w:t>(</w:t>
      </w:r>
      <w:r w:rsidRPr="005900F8">
        <w:rPr>
          <w:rFonts w:ascii="Times New Roman" w:hAnsi="Times New Roman" w:cs="Times New Roman"/>
          <w:b/>
          <w:bCs/>
          <w:lang w:val="kk-KZ"/>
        </w:rPr>
        <w:t>40</w:t>
      </w:r>
      <w:r w:rsidRPr="005900F8">
        <w:rPr>
          <w:rFonts w:ascii="Times New Roman" w:hAnsi="Times New Roman" w:cs="Times New Roman"/>
          <w:b/>
          <w:bCs/>
        </w:rPr>
        <w:t xml:space="preserve"> балл, 5 критерий, </w:t>
      </w:r>
      <w:proofErr w:type="spellStart"/>
      <w:r w:rsidRPr="005900F8">
        <w:rPr>
          <w:rFonts w:ascii="Times New Roman" w:hAnsi="Times New Roman" w:cs="Times New Roman"/>
          <w:b/>
          <w:bCs/>
        </w:rPr>
        <w:t>әр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критерий </w:t>
      </w:r>
      <w:proofErr w:type="spellStart"/>
      <w:r w:rsidRPr="005900F8">
        <w:rPr>
          <w:rFonts w:ascii="Times New Roman" w:hAnsi="Times New Roman" w:cs="Times New Roman"/>
          <w:b/>
          <w:bCs/>
        </w:rPr>
        <w:t>үшін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ең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көбі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— </w:t>
      </w:r>
      <w:r w:rsidRPr="005900F8">
        <w:rPr>
          <w:rFonts w:ascii="Times New Roman" w:hAnsi="Times New Roman" w:cs="Times New Roman"/>
          <w:b/>
          <w:bCs/>
          <w:lang w:val="kk-KZ"/>
        </w:rPr>
        <w:t>8</w:t>
      </w:r>
      <w:r w:rsidRPr="005900F8">
        <w:rPr>
          <w:rFonts w:ascii="Times New Roman" w:hAnsi="Times New Roman" w:cs="Times New Roman"/>
          <w:b/>
          <w:bCs/>
        </w:rPr>
        <w:t xml:space="preserve">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073"/>
        <w:gridCol w:w="1257"/>
        <w:gridCol w:w="1694"/>
        <w:gridCol w:w="1511"/>
        <w:gridCol w:w="1225"/>
        <w:gridCol w:w="1112"/>
      </w:tblGrid>
      <w:tr w:rsidR="00607728" w:rsidRPr="005900F8" w14:paraId="246EEA70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A8EF8D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ACF56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8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өте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0EB4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6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F2F93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4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қанағаттанарлықтан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жоғары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1155D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2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қанағаттанарлық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D4709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1</w:t>
            </w:r>
            <w:r w:rsidRPr="005900F8">
              <w:rPr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AEB3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</w:tr>
      <w:tr w:rsidR="00607728" w:rsidRPr="005900F8" w14:paraId="08C909D2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48069" w14:textId="73F03324" w:rsidR="00607728" w:rsidRPr="005900F8" w:rsidRDefault="00607728" w:rsidP="002A44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ac"/>
                <w:rFonts w:ascii="Times New Roman" w:hAnsi="Times New Roman" w:cs="Times New Roman"/>
                <w:lang w:val="kk-KZ"/>
              </w:rPr>
              <w:t>1.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материалды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тереңдігі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F1F0C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ұғымдар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қағидалар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анық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70693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дәрежеде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3E881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идея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B720F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37C8B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үстірт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көптеген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жіберілген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DCB31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толықтай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607728" w:rsidRPr="005900F8" w14:paraId="7E6617A2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A69CC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материалды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терең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98CE8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ұғымдар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F52EE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аздаған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D6C93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шектеулі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көлемде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AFD66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орынсыз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7FC2A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терминология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17D06" w14:textId="77777777" w:rsidR="00607728" w:rsidRPr="005900F8" w:rsidRDefault="00607728" w:rsidP="00F002B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Жауапта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ғылыми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лексика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07728" w:rsidRPr="005900F8" w14:paraId="5E9FE7A7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947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3.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мысалдармен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фармацевтикалық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байланыстырылған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E7C51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келтірілген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олармен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40166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674F4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Тек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ғана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198B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Тек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DA4A3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1E58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900F8">
              <w:rPr>
                <w:rFonts w:ascii="Times New Roman" w:hAnsi="Times New Roman" w:cs="Times New Roman"/>
                <w:lang w:val="ru-RU"/>
              </w:rPr>
              <w:t xml:space="preserve">Теория мен практика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толықтай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жоқ</w:t>
            </w:r>
            <w:proofErr w:type="spellEnd"/>
          </w:p>
        </w:tc>
      </w:tr>
      <w:tr w:rsidR="00607728" w:rsidRPr="005900F8" w14:paraId="74346D11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6C98F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4F43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бөлімдер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арасындағы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айқын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көрініс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тапқан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08EC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кемшіліктер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байқалады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29FD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сақталған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кейбір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берілуі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етпейді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BE23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құрылымдық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сақталмаған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308C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шашыраңқы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503E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Материалда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та,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құрылым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да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толықтай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сақталмаған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07728" w:rsidRPr="005900F8" w14:paraId="771F0180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91A97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мәдениеті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DDE9D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Тіл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орфография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стиль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әдеби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нормаларға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сай.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1D2A6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болмашы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кездеседі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түсініктілігіне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әсер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етпейді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B0B30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кездеседі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оқылымдылығын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жоғалтпайды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9106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Қателері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сөйлемдердің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шамадан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күрделі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ауыр</w:t>
            </w:r>
            <w:proofErr w:type="spellEnd"/>
            <w:r w:rsidRPr="005900F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7CCEF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стилистикалық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DD486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мүмкін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ұсынылмаған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7B89901F" w14:textId="77777777" w:rsidR="00607728" w:rsidRPr="005900F8" w:rsidRDefault="00607728" w:rsidP="00607728">
      <w:pPr>
        <w:spacing w:after="0"/>
        <w:rPr>
          <w:rFonts w:ascii="Times New Roman" w:hAnsi="Times New Roman" w:cs="Times New Roman"/>
        </w:rPr>
      </w:pPr>
    </w:p>
    <w:p w14:paraId="676AE294" w14:textId="77777777" w:rsidR="00607728" w:rsidRPr="005900F8" w:rsidRDefault="00607728" w:rsidP="00607728">
      <w:pPr>
        <w:spacing w:after="0"/>
        <w:rPr>
          <w:rFonts w:ascii="Times New Roman" w:hAnsi="Times New Roman" w:cs="Times New Roman"/>
        </w:rPr>
      </w:pPr>
      <w:r w:rsidRPr="005900F8">
        <w:rPr>
          <w:rFonts w:ascii="Times New Roman" w:hAnsi="Times New Roman" w:cs="Times New Roman"/>
          <w:b/>
          <w:bCs/>
        </w:rPr>
        <w:t xml:space="preserve">2-БЛОК. </w:t>
      </w:r>
      <w:proofErr w:type="spellStart"/>
      <w:r w:rsidRPr="005900F8">
        <w:rPr>
          <w:rFonts w:ascii="Times New Roman" w:hAnsi="Times New Roman" w:cs="Times New Roman"/>
          <w:b/>
          <w:bCs/>
        </w:rPr>
        <w:t>Практикалық-ситуациялық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сұрақтарды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бағалау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шкаласы</w:t>
      </w:r>
      <w:proofErr w:type="spellEnd"/>
      <w:r w:rsidRPr="005900F8">
        <w:rPr>
          <w:rFonts w:ascii="Times New Roman" w:hAnsi="Times New Roman" w:cs="Times New Roman"/>
          <w:b/>
          <w:bCs/>
        </w:rPr>
        <w:br/>
        <w:t>(</w:t>
      </w:r>
      <w:r w:rsidRPr="005900F8">
        <w:rPr>
          <w:rFonts w:ascii="Times New Roman" w:hAnsi="Times New Roman" w:cs="Times New Roman"/>
          <w:b/>
          <w:bCs/>
          <w:lang w:val="kk-KZ"/>
        </w:rPr>
        <w:t>60</w:t>
      </w:r>
      <w:r w:rsidRPr="005900F8">
        <w:rPr>
          <w:rFonts w:ascii="Times New Roman" w:hAnsi="Times New Roman" w:cs="Times New Roman"/>
          <w:b/>
          <w:bCs/>
        </w:rPr>
        <w:t xml:space="preserve"> балл, 5 критерий, </w:t>
      </w:r>
      <w:proofErr w:type="spellStart"/>
      <w:r w:rsidRPr="005900F8">
        <w:rPr>
          <w:rFonts w:ascii="Times New Roman" w:hAnsi="Times New Roman" w:cs="Times New Roman"/>
          <w:b/>
          <w:bCs/>
        </w:rPr>
        <w:t>әр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критерий </w:t>
      </w:r>
      <w:proofErr w:type="spellStart"/>
      <w:r w:rsidRPr="005900F8">
        <w:rPr>
          <w:rFonts w:ascii="Times New Roman" w:hAnsi="Times New Roman" w:cs="Times New Roman"/>
          <w:b/>
          <w:bCs/>
        </w:rPr>
        <w:t>үшін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ең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көбі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— 1</w:t>
      </w:r>
      <w:r w:rsidRPr="005900F8">
        <w:rPr>
          <w:rFonts w:ascii="Times New Roman" w:hAnsi="Times New Roman" w:cs="Times New Roman"/>
          <w:b/>
          <w:bCs/>
          <w:lang w:val="kk-KZ"/>
        </w:rPr>
        <w:t>2</w:t>
      </w:r>
      <w:r w:rsidRPr="005900F8">
        <w:rPr>
          <w:rFonts w:ascii="Times New Roman" w:hAnsi="Times New Roman" w:cs="Times New Roman"/>
          <w:b/>
          <w:bCs/>
        </w:rPr>
        <w:t xml:space="preserve">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540"/>
        <w:gridCol w:w="1165"/>
        <w:gridCol w:w="1615"/>
        <w:gridCol w:w="1443"/>
        <w:gridCol w:w="1176"/>
        <w:gridCol w:w="1176"/>
      </w:tblGrid>
      <w:tr w:rsidR="00607728" w:rsidRPr="005900F8" w14:paraId="466DC3E0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34892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3C5B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1</w:t>
            </w: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2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өте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575B7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10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C1E511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8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қанағаттанарлықтан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жоғары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D931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6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қанағаттанарлық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1CCD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4</w:t>
            </w:r>
            <w:r w:rsidRPr="005900F8">
              <w:rPr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C90D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</w:tr>
      <w:tr w:rsidR="00607728" w:rsidRPr="005900F8" w14:paraId="40E4C762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0498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1.Жағдайды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2BCF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элементтер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анықталған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8AE58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факторлар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5328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жүргізілмеген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0F0C4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үстірт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жүргізілген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элементтер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тек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қамтылған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142C2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формалды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елеулі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ABEC1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тақырыпқа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келмейді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607728" w:rsidRPr="005900F8" w14:paraId="5DFC9119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1C934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2.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Басқарушылық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шешімді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негіздеу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0981F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нанымды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білімдер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қолданылған.ы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BB00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AAB64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E049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дәлелдеме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369B9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сенімсіз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DFF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607728" w:rsidRPr="005900F8" w14:paraId="51B2B8DA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76218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B0FC7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өзекті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нормативтік-құқықтық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актілер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стандарттар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сілтемелер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93610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тізім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BC573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Қолданылуы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1–2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2AB1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формалды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ғана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B4551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келмейтін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дереккөздер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пайдаланылған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ED65E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база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607728" w:rsidRPr="005900F8" w14:paraId="6D113B1C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A61D4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4. </w:t>
            </w:r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Практикалық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іске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асыру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экономикалық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7EBA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нәтижелер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интерпретацияланған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8B6F2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арифметикалық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21C0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көрсеткіштер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есептелген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түсіндірмелер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EB9A9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орындалған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56C6D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D57E2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607728" w:rsidRPr="005900F8" w14:paraId="654ED247" w14:textId="77777777" w:rsidTr="00F002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5A259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дәлелділігі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мәдениеті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20FDD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терминология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81D5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стилистикалық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кемшіліктер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C751C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59DDF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40AA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құрылымсыз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B8CA0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1BE5ED40" w14:textId="77777777" w:rsidR="00607728" w:rsidRPr="005900F8" w:rsidRDefault="00607728" w:rsidP="00607728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5ECB629A" w14:textId="77777777" w:rsidR="00607728" w:rsidRPr="002A44AA" w:rsidRDefault="00607728" w:rsidP="00607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Бағалау жүйесі</w:t>
      </w:r>
    </w:p>
    <w:p w14:paraId="3B928A2F" w14:textId="77777777" w:rsidR="00607728" w:rsidRPr="005900F8" w:rsidRDefault="00607728" w:rsidP="00607728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759"/>
        <w:gridCol w:w="1817"/>
        <w:gridCol w:w="3084"/>
      </w:tblGrid>
      <w:tr w:rsidR="00607728" w:rsidRPr="005900F8" w14:paraId="28C6F006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F78D" w14:textId="77777777" w:rsidR="00607728" w:rsidRPr="005900F8" w:rsidRDefault="00607728" w:rsidP="00F002B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lastRenderedPageBreak/>
              <w:t>Әріптік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бағалау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жүйесі</w:t>
            </w:r>
            <w:proofErr w:type="spellEnd"/>
          </w:p>
          <w:p w14:paraId="4EE4CB31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F117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Сандық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эквивалент (GPA)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D479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 xml:space="preserve">%- %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арақатынасы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0CF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Дәстүрлі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бағалау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жүйесі</w:t>
            </w:r>
            <w:proofErr w:type="spellEnd"/>
          </w:p>
        </w:tc>
      </w:tr>
      <w:tr w:rsidR="00607728" w:rsidRPr="005900F8" w14:paraId="70DF60DE" w14:textId="77777777" w:rsidTr="00F002B3">
        <w:trPr>
          <w:trHeight w:val="17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CCF3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7E03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1D1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F48B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Өте жақсы</w:t>
            </w:r>
          </w:p>
        </w:tc>
      </w:tr>
      <w:tr w:rsidR="00607728" w:rsidRPr="005900F8" w14:paraId="0685217A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25D3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EF31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CE9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A567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07FF6195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08E8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7FF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6F8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D32D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Жақсы</w:t>
            </w:r>
          </w:p>
        </w:tc>
      </w:tr>
      <w:tr w:rsidR="00607728" w:rsidRPr="005900F8" w14:paraId="12D92D06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4AE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351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988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3BB67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5B98946C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F80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DF6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E2E9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3C77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472D522F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CBC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45C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FA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C186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Қанағаттанарлық</w:t>
            </w:r>
          </w:p>
          <w:p w14:paraId="65D212E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57D74757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BC7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614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82C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82B0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38DFAD59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BD6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0339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68A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C1C1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1602B529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123C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7F02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4944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291D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12077DC2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B2A0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579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809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1124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6003984D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479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CDC4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A47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D914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Қанағаттанарлықсыз</w:t>
            </w:r>
          </w:p>
        </w:tc>
      </w:tr>
      <w:tr w:rsidR="00607728" w:rsidRPr="005900F8" w14:paraId="59BBEA3A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991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D0E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8F20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D7F5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426A58FE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8BF0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I </w:t>
            </w:r>
          </w:p>
          <w:p w14:paraId="6AA639F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D43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F18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281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r w:rsidRPr="005900F8">
              <w:rPr>
                <w:rFonts w:ascii="Times New Roman" w:hAnsi="Times New Roman" w:cs="Times New Roman"/>
              </w:rPr>
              <w:t xml:space="preserve"> </w:t>
            </w:r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»</w:t>
            </w:r>
            <w:r w:rsidRPr="005900F8">
              <w:rPr>
                <w:rFonts w:ascii="Times New Roman" w:hAnsi="Times New Roman" w:cs="Times New Roman"/>
                <w:i/>
                <w:iCs/>
              </w:rPr>
              <w:br/>
              <w:t xml:space="preserve">(GPA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BF71EE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</w:tr>
      <w:tr w:rsidR="00607728" w:rsidRPr="005900F8" w14:paraId="3C78463C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DB8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P</w:t>
            </w:r>
          </w:p>
          <w:p w14:paraId="5AC64F9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 (</w:t>
            </w:r>
            <w:r w:rsidRPr="005900F8">
              <w:rPr>
                <w:rFonts w:ascii="Times New Roman" w:hAnsi="Times New Roman" w:cs="Times New Roman"/>
                <w:lang w:val="kk-KZ"/>
              </w:rPr>
              <w:t>тапсырылмаған</w:t>
            </w:r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84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BC52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79008AE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9616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Кредит»</w:t>
            </w:r>
          </w:p>
          <w:p w14:paraId="63D39FA2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489FFB4B" w14:textId="77777777" w:rsidR="00607728" w:rsidRPr="005900F8" w:rsidRDefault="00607728" w:rsidP="00F002B3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07728" w:rsidRPr="005900F8" w14:paraId="1B2EE86E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4B67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NP </w:t>
            </w:r>
          </w:p>
          <w:p w14:paraId="30F8A5E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r w:rsidRPr="005900F8">
              <w:rPr>
                <w:rFonts w:ascii="Times New Roman" w:hAnsi="Times New Roman" w:cs="Times New Roman"/>
                <w:lang w:val="kk-KZ"/>
              </w:rPr>
              <w:t>тапсырылмаған</w:t>
            </w:r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6A82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EF44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6433EF13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90E8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«Зачёт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>алынбаған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5900F8">
              <w:rPr>
                <w:rFonts w:ascii="Times New Roman" w:hAnsi="Times New Roman" w:cs="Times New Roman"/>
                <w:i/>
                <w:iCs/>
              </w:rPr>
              <w:br/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))</w:t>
            </w:r>
          </w:p>
        </w:tc>
      </w:tr>
      <w:tr w:rsidR="00607728" w:rsidRPr="005900F8" w14:paraId="581FBDD0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76C2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W </w:t>
            </w:r>
          </w:p>
          <w:p w14:paraId="5AB3F68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(Бас тарту)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4AD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ED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B8B5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1E7277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1E7277">
              <w:rPr>
                <w:rFonts w:ascii="Times New Roman" w:hAnsi="Times New Roman" w:cs="Times New Roman"/>
                <w:b/>
                <w:bCs/>
              </w:rPr>
              <w:t>Пәннен</w:t>
            </w:r>
            <w:proofErr w:type="spellEnd"/>
            <w:r w:rsidRPr="001E7277">
              <w:rPr>
                <w:rFonts w:ascii="Times New Roman" w:hAnsi="Times New Roman" w:cs="Times New Roman"/>
                <w:b/>
                <w:bCs/>
              </w:rPr>
              <w:t xml:space="preserve"> бас тарту»</w:t>
            </w:r>
            <w:r w:rsidRPr="001E7277">
              <w:rPr>
                <w:rFonts w:ascii="Times New Roman" w:hAnsi="Times New Roman" w:cs="Times New Roman"/>
              </w:rPr>
              <w:br/>
            </w:r>
            <w:r w:rsidRPr="001E7277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07728" w:rsidRPr="005900F8" w14:paraId="37CBD750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A808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AW </w:t>
            </w:r>
          </w:p>
          <w:p w14:paraId="24582216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себеппен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оқудан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шығу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5E09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7A60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9F6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Академиялық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себептерге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байланысты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пәнге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жіберілмеген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br/>
            </w:r>
            <w:r w:rsidRPr="005900F8">
              <w:rPr>
                <w:rFonts w:ascii="Times New Roman" w:hAnsi="Times New Roman" w:cs="Times New Roman"/>
                <w:i/>
                <w:iCs/>
              </w:rPr>
              <w:lastRenderedPageBreak/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07728" w:rsidRPr="005900F8" w14:paraId="7C90FD44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F32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>AU </w:t>
            </w:r>
          </w:p>
          <w:p w14:paraId="58F0DA64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(аудит)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0E63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C08F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0A90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тыңдалған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>»</w:t>
            </w:r>
            <w:r w:rsidRPr="005900F8">
              <w:rPr>
                <w:rFonts w:ascii="Times New Roman" w:hAnsi="Times New Roman" w:cs="Times New Roman"/>
              </w:rPr>
              <w:br/>
            </w:r>
            <w:r w:rsidRPr="005900F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607728" w:rsidRPr="005900F8" w14:paraId="6CC48785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1A6E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Сертификатталған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CA32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D101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30-60</w:t>
            </w:r>
          </w:p>
          <w:p w14:paraId="46DB027B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10E8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Сертификатталған</w:t>
            </w:r>
            <w:proofErr w:type="spellEnd"/>
          </w:p>
        </w:tc>
      </w:tr>
      <w:tr w:rsidR="00607728" w:rsidRPr="005900F8" w14:paraId="51B15077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E117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Сертификатталмаған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1F3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AED1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0-29</w:t>
            </w:r>
          </w:p>
          <w:p w14:paraId="65A44AFC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0-49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9530" w14:textId="77777777" w:rsidR="00607728" w:rsidRPr="005900F8" w:rsidRDefault="00607728" w:rsidP="00F002B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Сертификатталмаған</w:t>
            </w:r>
            <w:proofErr w:type="spellEnd"/>
          </w:p>
        </w:tc>
      </w:tr>
      <w:tr w:rsidR="00607728" w:rsidRPr="005900F8" w14:paraId="605A0148" w14:textId="77777777" w:rsidTr="00F002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D327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R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Пәнді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448D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B6B4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FD4A" w14:textId="77777777" w:rsidR="00607728" w:rsidRPr="005900F8" w:rsidRDefault="00607728" w:rsidP="00F002B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Пәнді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тапсыру</w:t>
            </w:r>
            <w:proofErr w:type="spellEnd"/>
          </w:p>
        </w:tc>
      </w:tr>
    </w:tbl>
    <w:p w14:paraId="73563225" w14:textId="77777777" w:rsidR="002B7E2E" w:rsidRPr="002A44AA" w:rsidRDefault="002B7E2E" w:rsidP="002A4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1185C3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2A44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457A3C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 1.⁠ ⁠С.Н. Орехов; под ред. В.А. Быкова, А.В. Катлинского. Фармацевтическая биотехнология: рук. К практ. занятиям: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М.: ГЭОТАР-Медиа, 2013. – 384 с.: ил. </w:t>
      </w:r>
    </w:p>
    <w:p w14:paraId="536F14F4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 2.⁠ ⁠Ю.О. Сазыкин, С.Н. Орехов, И.И.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Чакалева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под.ред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А.В. Катлинского. Биотехнология: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пособие для студ.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учеб.заведений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3-е издание, стер. – М.: Издательский центр «Академия», 2008. – 256 с. </w:t>
      </w:r>
    </w:p>
    <w:p w14:paraId="6783C794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 3.⁠ ⁠Т.П. Прищеп, В.С. Чучалин, К.Л. Зайков, Л.К. Михалева, Л.С. Белова. Основы фармацевтической биотехнологии: учебное пособие.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н/Д.: Феникс; Томск: Издательство НТЛ, 2006. – 256 с. – (Высшее образование).</w:t>
      </w:r>
    </w:p>
    <w:p w14:paraId="458C6B08" w14:textId="77777777" w:rsidR="006E4AF2" w:rsidRPr="00BF4E8B" w:rsidRDefault="006E4AF2" w:rsidP="002A44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F4E8B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BF4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E8B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BF4E8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F2EBD2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1.⁠ ⁠С.М.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Клунова,Т.А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Егорова, Е.А.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Живухина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Основы биотехнологии: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 пед. учеб. заведений.4-е изд., стер. – М.: Издательский центр «Академия», 2008. - 208 с.  </w:t>
      </w:r>
    </w:p>
    <w:p w14:paraId="204DAFEE" w14:textId="69F21278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2.⁠ ⁠Загоскина Н.В. Биотехнология: теория и практика. М. Оникс, 2009. – 496 с. </w:t>
      </w:r>
    </w:p>
    <w:p w14:paraId="747284E1" w14:textId="5F6312BA" w:rsidR="00DD3E50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3.⁠ ⁠Приказ МЗСРРК от 27 мая 2015 г. № 392 .</w:t>
      </w:r>
      <w:r w:rsidR="00DD3E50" w:rsidRPr="002A44AA">
        <w:rPr>
          <w:rFonts w:ascii="Times New Roman" w:hAnsi="Times New Roman" w:cs="Times New Roman"/>
          <w:sz w:val="28"/>
          <w:szCs w:val="28"/>
        </w:rPr>
        <w:t>Интернет-ресурс</w:t>
      </w:r>
      <w:r w:rsidR="00DE6BED" w:rsidRPr="002A44AA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DD3E50" w:rsidRPr="002A44AA">
        <w:rPr>
          <w:rFonts w:ascii="Times New Roman" w:hAnsi="Times New Roman" w:cs="Times New Roman"/>
          <w:sz w:val="28"/>
          <w:szCs w:val="28"/>
        </w:rPr>
        <w:t>: </w:t>
      </w:r>
    </w:p>
    <w:p w14:paraId="68609190" w14:textId="77777777" w:rsidR="00DD3E50" w:rsidRPr="002A44AA" w:rsidRDefault="00DD3E50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бұйымдардың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сайты: [сайт]. URL: –http://ndda.kz   </w:t>
      </w:r>
    </w:p>
    <w:p w14:paraId="5BBD3BD2" w14:textId="77777777" w:rsidR="00DD3E50" w:rsidRPr="002A44AA" w:rsidRDefault="00DD3E50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сақтауминистірлігінің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сайты: [сайт]. URL: –http://dsm.gov.kz    </w:t>
      </w:r>
    </w:p>
    <w:p w14:paraId="05ACC075" w14:textId="77777777" w:rsidR="00DD3E50" w:rsidRPr="002A44AA" w:rsidRDefault="00DD3E50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3. Фармацевтическое обозрение Казахстана : [сайт]. URL: –https://pharm.reviews/  </w:t>
      </w:r>
    </w:p>
    <w:p w14:paraId="4F6001D3" w14:textId="77777777" w:rsidR="00DD3E50" w:rsidRPr="002A44AA" w:rsidRDefault="00DD3E50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4. ЖШС «СК-Фармация»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сайты : [сайт]. URL: – https://sk-pharmacy.kz/</w:t>
      </w:r>
    </w:p>
    <w:p w14:paraId="3132D3C5" w14:textId="77777777" w:rsidR="00DD3E50" w:rsidRPr="002A44AA" w:rsidRDefault="00DD3E50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Информационно-аналитическая газета «Казахстанский фармацевтический Вестник» : [сайт]. URL: –https://pharmnews.kz/</w:t>
      </w:r>
    </w:p>
    <w:p w14:paraId="2745CBCD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Сағындықова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С. Биотехнология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оқуқұралы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С.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Сағындықова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, 2011.  </w:t>
      </w:r>
    </w:p>
    <w:p w14:paraId="3BA84301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2.⁠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С. С.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Биотехнологиядағы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Алматы: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университетi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, 2011. - 212 б. </w:t>
      </w:r>
    </w:p>
    <w:p w14:paraId="411F4B70" w14:textId="28EFCFEE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3.⁠ ⁠Валиханова Г.Ж.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DEBDD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4.⁠ ⁠(Биотехнология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мамандығыбойынша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, 2002  </w:t>
      </w:r>
    </w:p>
    <w:p w14:paraId="0D6E77DF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5.⁠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АлмагамбетовК.Х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 Биотехнология.-Астана,2011.-270с.  </w:t>
      </w:r>
    </w:p>
    <w:p w14:paraId="61F95FC8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6.⁠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ӘлмағамбетовҚ.Х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БайдүйсеноваӘ.Ө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биотехнология.-Астана,2009.-232 б.  </w:t>
      </w:r>
    </w:p>
    <w:p w14:paraId="36DC5738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7.⁠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СтамқұловаА.Ә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ҚұдайбергенұлыҚ.Қ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., Рамазанова Б.А.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Жалпыжәнежеке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вирусология.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құрал.-Алматы,2010.-376б.  </w:t>
      </w:r>
    </w:p>
    <w:p w14:paraId="3E0AD7D6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8.⁠ ⁠Аубакирова Х.Ә. Биотехнология, Алматы, 2011  </w:t>
      </w:r>
    </w:p>
    <w:p w14:paraId="4106F413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9.⁠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Тұрашева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С.Қ.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Клеткалық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биотехнология, Алматы, 2011 </w:t>
      </w:r>
    </w:p>
    <w:p w14:paraId="42CE53BF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10.⁠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Әлмағамбетов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Қ. Х. Биотехнология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[Электронный ресурс] 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ғылымибасылым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Қ. Х.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Әлмағамбетов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дан.(7,69Мб). - Астана: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ҚРБҒМРесп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микроорганизмдерколлекциясы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2007. - 204 б. - ISBN 9965-21-375-5: Б.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ц.ББК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28.0 </w:t>
      </w:r>
    </w:p>
    <w:p w14:paraId="006F8DDF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11.⁠ ⁠Тиман, У. Дж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Биотехнологияғакіріспе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Уиллиам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Дж. Тиман., Майкл А.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Палладино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дан. (23,3 Мб). - Алматы :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Bookprіnt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2013. - 452 б.: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Пер. изд.: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IntroductiontoBiotechnology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J.ThiemanWillam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A.PalladinoVichael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 - ISBN 978-601-7427-16-0 : Б. ц. </w:t>
      </w:r>
    </w:p>
    <w:p w14:paraId="52A2626D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12.⁠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Бұралхиев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Б. Ә.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Жануарларбиотехнологиясы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[Электронный ресурс]: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оқуқұралы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Б. Ә.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Бұралхиев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Қазақұлттықаграрлықуниверситеті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дан.(3,84Мб). - Алматы :Нур - Принт, 2009. - 98 б. :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.: 97 б. - ISBN 978-601-7085-13-1 : Б. ц. </w:t>
      </w:r>
    </w:p>
    <w:p w14:paraId="3AA6D534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13.⁠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Жатқанбаев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, Ж. Ж. Биотехнология [Электронный ресурс] :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оқуқұралы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Ж.Жатқанбаев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дан.(16.3 Мб). - Алматы :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, 2014. - 392 б. -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.: 387 б. . - ISBN 9965-14-974-7 : Б. ц.ББК28.07я73 </w:t>
      </w:r>
    </w:p>
    <w:p w14:paraId="2D4DF685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 xml:space="preserve">14.⁠ ⁠Биотехнология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биотехнологиясы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Жұмабаева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Б.Ә. – 2014 г. 15.⁠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Кистаубаева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биотехнология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>, издательство Казну </w:t>
      </w:r>
    </w:p>
    <w:p w14:paraId="22F722DC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16.⁠ ⁠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Бейсембаева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Р. Ұ.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Медициналықжәневетеринариялық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биотехнология: </w:t>
      </w:r>
      <w:proofErr w:type="spellStart"/>
      <w:r w:rsidRPr="002A44A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A44AA">
        <w:rPr>
          <w:rFonts w:ascii="Times New Roman" w:hAnsi="Times New Roman" w:cs="Times New Roman"/>
          <w:sz w:val="28"/>
          <w:szCs w:val="28"/>
        </w:rPr>
        <w:t xml:space="preserve"> құралы.-200 б.</w:t>
      </w:r>
    </w:p>
    <w:p w14:paraId="0881645E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b/>
          <w:bCs/>
          <w:sz w:val="28"/>
          <w:szCs w:val="28"/>
        </w:rPr>
        <w:t>Интернет-ресурсы: </w:t>
      </w:r>
    </w:p>
    <w:p w14:paraId="66F42963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1.⁠ ⁠https://www.ndda.kz/</w:t>
      </w:r>
    </w:p>
    <w:p w14:paraId="3FE4A07E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2.⁠ ⁠https://www.ich.org/page/quality-guidelines</w:t>
      </w:r>
    </w:p>
    <w:p w14:paraId="40EDE055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lastRenderedPageBreak/>
        <w:t> 3.⁠ ⁠https://www.biocenter.kz/</w:t>
      </w:r>
    </w:p>
    <w:p w14:paraId="00C3FF90" w14:textId="77777777" w:rsidR="006E4AF2" w:rsidRPr="002A44AA" w:rsidRDefault="006E4AF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4AA">
        <w:rPr>
          <w:rFonts w:ascii="Times New Roman" w:hAnsi="Times New Roman" w:cs="Times New Roman"/>
          <w:sz w:val="28"/>
          <w:szCs w:val="28"/>
        </w:rPr>
        <w:t> 4.⁠ ⁠https://otarbiopharm.kz/</w:t>
      </w:r>
    </w:p>
    <w:p w14:paraId="7F28B556" w14:textId="77777777" w:rsidR="00535AA2" w:rsidRPr="002A44AA" w:rsidRDefault="00535AA2" w:rsidP="002A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5AA2" w:rsidRPr="002A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5E"/>
    <w:multiLevelType w:val="multilevel"/>
    <w:tmpl w:val="7420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A3032"/>
    <w:multiLevelType w:val="multilevel"/>
    <w:tmpl w:val="650E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A1AB4"/>
    <w:multiLevelType w:val="multilevel"/>
    <w:tmpl w:val="2148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0250D"/>
    <w:multiLevelType w:val="hybridMultilevel"/>
    <w:tmpl w:val="94C6E5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9772E"/>
    <w:multiLevelType w:val="hybridMultilevel"/>
    <w:tmpl w:val="45A645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067"/>
    <w:multiLevelType w:val="multilevel"/>
    <w:tmpl w:val="3A00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23BA3"/>
    <w:multiLevelType w:val="multilevel"/>
    <w:tmpl w:val="3800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96214"/>
    <w:multiLevelType w:val="hybridMultilevel"/>
    <w:tmpl w:val="ACC48E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4C0B"/>
    <w:multiLevelType w:val="multilevel"/>
    <w:tmpl w:val="085C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84E7D"/>
    <w:multiLevelType w:val="hybridMultilevel"/>
    <w:tmpl w:val="C0F2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4E7E"/>
    <w:multiLevelType w:val="hybridMultilevel"/>
    <w:tmpl w:val="19EA6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E05"/>
    <w:multiLevelType w:val="multilevel"/>
    <w:tmpl w:val="C7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7298"/>
    <w:multiLevelType w:val="multilevel"/>
    <w:tmpl w:val="E8E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26BE0"/>
    <w:multiLevelType w:val="hybridMultilevel"/>
    <w:tmpl w:val="6E0E77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662E1"/>
    <w:multiLevelType w:val="multilevel"/>
    <w:tmpl w:val="4690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788179">
    <w:abstractNumId w:val="8"/>
  </w:num>
  <w:num w:numId="2" w16cid:durableId="1875537295">
    <w:abstractNumId w:val="6"/>
  </w:num>
  <w:num w:numId="3" w16cid:durableId="569922368">
    <w:abstractNumId w:val="3"/>
  </w:num>
  <w:num w:numId="4" w16cid:durableId="410931149">
    <w:abstractNumId w:val="9"/>
  </w:num>
  <w:num w:numId="5" w16cid:durableId="1126001011">
    <w:abstractNumId w:val="1"/>
  </w:num>
  <w:num w:numId="6" w16cid:durableId="26566150">
    <w:abstractNumId w:val="11"/>
  </w:num>
  <w:num w:numId="7" w16cid:durableId="204758404">
    <w:abstractNumId w:val="13"/>
  </w:num>
  <w:num w:numId="8" w16cid:durableId="820468802">
    <w:abstractNumId w:val="7"/>
  </w:num>
  <w:num w:numId="9" w16cid:durableId="1083991987">
    <w:abstractNumId w:val="5"/>
  </w:num>
  <w:num w:numId="10" w16cid:durableId="234627210">
    <w:abstractNumId w:val="0"/>
  </w:num>
  <w:num w:numId="11" w16cid:durableId="1798832493">
    <w:abstractNumId w:val="12"/>
  </w:num>
  <w:num w:numId="12" w16cid:durableId="96873529">
    <w:abstractNumId w:val="14"/>
  </w:num>
  <w:num w:numId="13" w16cid:durableId="514925167">
    <w:abstractNumId w:val="2"/>
  </w:num>
  <w:num w:numId="14" w16cid:durableId="423917677">
    <w:abstractNumId w:val="10"/>
  </w:num>
  <w:num w:numId="15" w16cid:durableId="181725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86"/>
    <w:rsid w:val="0001003C"/>
    <w:rsid w:val="000675F7"/>
    <w:rsid w:val="00073755"/>
    <w:rsid w:val="000E3162"/>
    <w:rsid w:val="000F2FFA"/>
    <w:rsid w:val="00187FFA"/>
    <w:rsid w:val="002A44AA"/>
    <w:rsid w:val="002B7E2E"/>
    <w:rsid w:val="0036627A"/>
    <w:rsid w:val="00401B60"/>
    <w:rsid w:val="00430932"/>
    <w:rsid w:val="00457442"/>
    <w:rsid w:val="00535AA2"/>
    <w:rsid w:val="006057D4"/>
    <w:rsid w:val="00607728"/>
    <w:rsid w:val="006E4AF2"/>
    <w:rsid w:val="00792726"/>
    <w:rsid w:val="007A61A3"/>
    <w:rsid w:val="007F5775"/>
    <w:rsid w:val="0096098D"/>
    <w:rsid w:val="00A636AD"/>
    <w:rsid w:val="00BF4E8B"/>
    <w:rsid w:val="00C03986"/>
    <w:rsid w:val="00C20843"/>
    <w:rsid w:val="00C9192C"/>
    <w:rsid w:val="00D52E65"/>
    <w:rsid w:val="00DD3E50"/>
    <w:rsid w:val="00DE6BED"/>
    <w:rsid w:val="00E32A1A"/>
    <w:rsid w:val="00F055E1"/>
    <w:rsid w:val="00F46BA9"/>
    <w:rsid w:val="00F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A6D1"/>
  <w15:chartTrackingRefBased/>
  <w15:docId w15:val="{93378FDD-D717-438E-8B35-4DF6B2DD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9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9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9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9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9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9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9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98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07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2025-11-06T04:33:00Z</dcterms:created>
  <dcterms:modified xsi:type="dcterms:W3CDTF">2025-11-06T11:26:00Z</dcterms:modified>
</cp:coreProperties>
</file>